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Palatino Linotype" w:cs="Palatino Linotype" w:eastAsia="Palatino Linotype" w:hAnsi="Palatino Linotyp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62"/>
        <w:gridCol w:w="1333"/>
        <w:gridCol w:w="1320"/>
        <w:tblGridChange w:id="0">
          <w:tblGrid>
            <w:gridCol w:w="5132"/>
            <w:gridCol w:w="1140"/>
            <w:gridCol w:w="962"/>
            <w:gridCol w:w="1333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Sistema de preinscripción en línea del Tecnológico de Estudios Superiores de Tianguistenco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Sujeto Obligado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Tecnológico de Estudios Superiores de Tianguistenco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Tipo de Sujeto Obligado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(Poder Ejecutivo, Poder Legislativo, Poder Judicial, Organismo Autónomo, Partido Político, Sindicato,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Poder Ejecutivo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Área responsable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Subdirección de Planeación</w:t>
              <w:br w:type="textWrapping"/>
              <w:t xml:space="preserve">Departamento de Control Escolar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Titular de la Unidad de Transparencia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rtl w:val="0"/>
              </w:rPr>
              <w:t xml:space="preserve">Lic.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Emmanuel Garduño Medina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right="-7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CARACTERÍSTICAS DE LA PRÁCTICA DE TRANSPARENCIA PROACTIVA: </w:t>
      </w:r>
    </w:p>
    <w:p w:rsidR="00000000" w:rsidDel="00000000" w:rsidP="00000000" w:rsidRDefault="00000000" w:rsidRPr="00000000" w14:paraId="00000024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1. Señale el año en que surgió y si se encuentra vigente: </w:t>
      </w:r>
    </w:p>
    <w:p w:rsidR="00000000" w:rsidDel="00000000" w:rsidP="00000000" w:rsidRDefault="00000000" w:rsidRPr="00000000" w14:paraId="00000025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2019, si se encuentra vigente</w:t>
      </w:r>
    </w:p>
    <w:p w:rsidR="00000000" w:rsidDel="00000000" w:rsidP="00000000" w:rsidRDefault="00000000" w:rsidRPr="00000000" w14:paraId="00000026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2. Explique el objetivo de dicha práctica: </w:t>
      </w:r>
    </w:p>
    <w:p w:rsidR="00000000" w:rsidDel="00000000" w:rsidP="00000000" w:rsidRDefault="00000000" w:rsidRPr="00000000" w14:paraId="00000027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Automatizar el proceso de preinscripción a los egresados de nivel medio superior interesados en…</w:t>
      </w:r>
    </w:p>
    <w:p w:rsidR="00000000" w:rsidDel="00000000" w:rsidP="00000000" w:rsidRDefault="00000000" w:rsidRPr="00000000" w14:paraId="0000002B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3. Indique qué es y cómo funciona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( Por ejemplo: es un Micrositio, pláticas que se llevaron a cabo en …, etc): </w:t>
      </w:r>
    </w:p>
    <w:p w:rsidR="00000000" w:rsidDel="00000000" w:rsidP="00000000" w:rsidRDefault="00000000" w:rsidRPr="00000000" w14:paraId="0000002C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Es un sistema web, encargado del registro del proceso de preinscripción para aspirantes a nuevo ingreso al TES Tianguistenco, en los diferentes planes de estudio.</w:t>
      </w:r>
    </w:p>
    <w:p w:rsidR="00000000" w:rsidDel="00000000" w:rsidP="00000000" w:rsidRDefault="00000000" w:rsidRPr="00000000" w14:paraId="0000002D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4. Describa los contenidos, temas o información publicados como parte de la práctica:</w:t>
      </w:r>
    </w:p>
    <w:p w:rsidR="00000000" w:rsidDel="00000000" w:rsidP="00000000" w:rsidRDefault="00000000" w:rsidRPr="00000000" w14:paraId="0000002E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La práctica consiste en la publicación y difusión de información clara, accesible y oportuna relacionada con el proceso de preinscripción en línea. Los contenidos incluyen:</w:t>
      </w:r>
    </w:p>
    <w:p w:rsidR="00000000" w:rsidDel="00000000" w:rsidP="00000000" w:rsidRDefault="00000000" w:rsidRPr="00000000" w14:paraId="0000002F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Convocatoria oficial de preinscripción: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Documento descargable con los requisitos, fechas, criterios y procedimiento.</w:t>
      </w:r>
    </w:p>
    <w:p w:rsidR="00000000" w:rsidDel="00000000" w:rsidP="00000000" w:rsidRDefault="00000000" w:rsidRPr="00000000" w14:paraId="00000030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Guía de pasos para el registro: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Infografía visual que explica de manera sencilla cada paso que deben seguir los usuarios para completar su preinscripción.</w:t>
      </w:r>
    </w:p>
    <w:p w:rsidR="00000000" w:rsidDel="00000000" w:rsidP="00000000" w:rsidRDefault="00000000" w:rsidRPr="00000000" w14:paraId="00000031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Videotutorial: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Video explicativo que orienta paso a paso el proceso de registro para facilitar su comprensión.</w:t>
      </w:r>
    </w:p>
    <w:p w:rsidR="00000000" w:rsidDel="00000000" w:rsidP="00000000" w:rsidRDefault="00000000" w:rsidRPr="00000000" w14:paraId="00000032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Infografías institucionales: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Material visual con información relevante y oficial del proceso.</w:t>
      </w:r>
    </w:p>
    <w:p w:rsidR="00000000" w:rsidDel="00000000" w:rsidP="00000000" w:rsidRDefault="00000000" w:rsidRPr="00000000" w14:paraId="0000003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Preguntas frecuentes: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Sección con las dudas más comunes para resolver inquietudes de los usuarios de manera anticipada.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Medios de contacto: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Publicación de canales oficiales para brindar atención a los usuarios en caso de dudas o problemas.</w:t>
      </w:r>
    </w:p>
    <w:p w:rsidR="00000000" w:rsidDel="00000000" w:rsidP="00000000" w:rsidRDefault="00000000" w:rsidRPr="00000000" w14:paraId="00000035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Mascota institucional (Zeus):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Elemento visual que acompaña al usuario en la navegación de la página, buscando hacer más amigable la experiencia.</w:t>
      </w:r>
    </w:p>
    <w:p w:rsidR="00000000" w:rsidDel="00000000" w:rsidP="00000000" w:rsidRDefault="00000000" w:rsidRPr="00000000" w14:paraId="00000036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 Validación de folio federal: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Herramienta que permite a los usuarios ingresar el folio obtenido en la página federal para validarlo y dar seguimiento en la plataforma estatal.</w:t>
      </w:r>
    </w:p>
    <w:p w:rsidR="00000000" w:rsidDel="00000000" w:rsidP="00000000" w:rsidRDefault="00000000" w:rsidRPr="00000000" w14:paraId="00000037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Redes sociales oficiales: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Vínculos a las redes institucionales donde se refuerza la comunicación y se difunde información actualizada sobre el proceso.</w:t>
      </w:r>
    </w:p>
    <w:p w:rsidR="00000000" w:rsidDel="00000000" w:rsidP="00000000" w:rsidRDefault="00000000" w:rsidRPr="00000000" w14:paraId="0000003B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Estos contenidos tienen como objetivo garantizar un proceso de preinscripción transparente, inclusivo y sencillo para toda la población.</w:t>
      </w:r>
    </w:p>
    <w:p w:rsidR="00000000" w:rsidDel="00000000" w:rsidP="00000000" w:rsidRDefault="00000000" w:rsidRPr="00000000" w14:paraId="0000003C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5. Describa el motivo por el que surgió:  </w:t>
      </w:r>
    </w:p>
    <w:p w:rsidR="00000000" w:rsidDel="00000000" w:rsidP="00000000" w:rsidRDefault="00000000" w:rsidRPr="00000000" w14:paraId="0000003D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Derivado de la falta de automatización del proceso de preinscripción y el inicio de la contingencia sanitaria COVID-1, surge la necesidad de crear un sistema web para el registro de preinscripción a nuevo ingreso.</w:t>
      </w:r>
    </w:p>
    <w:p w:rsidR="00000000" w:rsidDel="00000000" w:rsidP="00000000" w:rsidRDefault="00000000" w:rsidRPr="00000000" w14:paraId="0000003E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6. Enuncie los beneficios generados a partir de su implementación: </w:t>
      </w:r>
    </w:p>
    <w:p w:rsidR="00000000" w:rsidDel="00000000" w:rsidP="00000000" w:rsidRDefault="00000000" w:rsidRPr="00000000" w14:paraId="0000003F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Proceso de automatización en el registro, seguimiento y control de trámites de preinscripción.</w:t>
      </w:r>
    </w:p>
    <w:p w:rsidR="00000000" w:rsidDel="00000000" w:rsidP="00000000" w:rsidRDefault="00000000" w:rsidRPr="00000000" w14:paraId="00000040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7. Explica de qué manera la práctica cumple con los atributos de calidad de la información, publicados en los Lineamientos de Implementación y Evaluación de Transparencia Proactiva y que se refieren a:</w:t>
      </w:r>
    </w:p>
    <w:p w:rsidR="00000000" w:rsidDel="00000000" w:rsidP="00000000" w:rsidRDefault="00000000" w:rsidRPr="00000000" w14:paraId="00000041">
      <w:pPr>
        <w:ind w:left="-425" w:firstLine="0"/>
        <w:jc w:val="center"/>
        <w:rPr>
          <w:rFonts w:ascii="Palatino Linotype" w:cs="Palatino Linotype" w:eastAsia="Palatino Linotype" w:hAnsi="Palatino Linotype"/>
          <w:b w:val="1"/>
          <w:color w:val="ff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0000"/>
          <w:rtl w:val="0"/>
        </w:rPr>
        <w:t xml:space="preserve">NO SE PUEDE ELIMINAR NI EDITAR, EL ARCHIVO VIENE PROTEGIDO.</w:t>
      </w:r>
    </w:p>
    <w:sdt>
      <w:sdtPr>
        <w:lock w:val="contentLocked"/>
        <w:id w:val="-1361061901"/>
        <w:tag w:val="goog_rdk_0"/>
      </w:sdtPr>
      <w:sdtContent>
        <w:tbl>
          <w:tblPr>
            <w:tblStyle w:val="Table2"/>
            <w:tblW w:w="88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00"/>
            <w:gridCol w:w="2910"/>
            <w:gridCol w:w="5310"/>
            <w:tblGridChange w:id="0">
              <w:tblGrid>
                <w:gridCol w:w="600"/>
                <w:gridCol w:w="2910"/>
                <w:gridCol w:w="53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Atributo de Calidad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Explicación</w:t>
                </w:r>
              </w:p>
            </w:tc>
          </w:tr>
          <w:tr>
            <w:trPr>
              <w:cantSplit w:val="0"/>
              <w:trHeight w:val="385" w:hRule="atLeast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Accesible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Confiable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3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Comprensible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4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Oportuna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5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Veraz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6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Congruente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7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Completa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8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Actualizada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9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Verificable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10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jc w:val="center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Fonts w:ascii="Palatino Linotype" w:cs="Palatino Linotype" w:eastAsia="Palatino Linotype" w:hAnsi="Palatino Linotype"/>
                    <w:b w:val="1"/>
                    <w:rtl w:val="0"/>
                  </w:rPr>
                  <w:t xml:space="preserve">Datos Abiertos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Palatino Linotype" w:cs="Palatino Linotype" w:eastAsia="Palatino Linotype" w:hAnsi="Palatino Linotype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Layout w:type="fixed"/>
        <w:tblLook w:val="0400"/>
      </w:tblPr>
      <w:tblGrid>
        <w:gridCol w:w="233"/>
        <w:gridCol w:w="1464"/>
        <w:gridCol w:w="7131"/>
        <w:tblGridChange w:id="0">
          <w:tblGrid>
            <w:gridCol w:w="233"/>
            <w:gridCol w:w="1464"/>
            <w:gridCol w:w="7131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Atributo de Calidad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Explicación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Accesible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página de preinscripción en línea está disponible en todo momento y puede ser consultada desde cualquier dispositivo con acceso a internet, lo que facilita el trámite para todos los usuarios.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Confiable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información es generada de manera institucional y está respaldada por los avisos de privacidad y los lineamientos oficiales, garantizando su autenticidad y seguridad.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Comprensible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información se presenta en un lenguaje claro y sencillo, acompañada de infografías, videos y guías paso a paso, permitiendo que los usuarios comprendan fácilmente el proceso.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Oportuna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 datos y fechas relevantes se actualizan conforme a los periodos establecidos, permitiendo a los usuarios contar con información vigente para realizar su trámite en tiempo y forma.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Veraz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información publicada corresponde fielmente a los lineamientos institucionales, sin contener datos erróneos o engañosos, lo que garantiza su veracidad.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Congruente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información en los distintos apartados de la página mantiene coherencia y uniformidad, evitando contradicciones y facilitando el seguimiento lógico del proceso.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Completa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proporciona toda la información necesaria para llevar a cabo el proceso de preinscripción, incluyendo convocatorias, guías, preguntas frecuentes y medios de contacto, sin dejar información incompleta.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Actualizada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información se revisa y actualiza periódicamente para reflejar los cambios en fechas, procedimientos o documentos oficiales, asegurando que el usuario consulte de forma anual los datos vigentes.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Verificable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 usuarios pueden constatar la autenticidad de la información consultando los documentos oficiales descargables y los avisos institucionales disponibles en la página.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Datos Abiertos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Cuando aplica, la página permite la descarga de documentos en formatos accesibles y reutilizables, garantizando el principio de datos abiertos para su consulta o análisis.</w:t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8. Indique de qué manera cumple con los objetivos su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Disminuir asimetrías de la información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8E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Mejorar el acceso a trámites o servicios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Optimizar la toma de decisiones de autoridades, ciudadanos o de la población en general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94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ind w:left="-566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Detonar la rendición de cuentas efectiva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97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SI</w:t>
            </w:r>
          </w:p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página pone a disposición de todos los usuarios información clara, uniforme y actualizada sobre el proceso de preinscripción, evitando que algunos ciudadanos tengan más o mejor información que otros.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herramienta digital permite realizar el trámite de preinscripción en línea desde cualquier lugar, sin necesidad de acudir de forma presencial, lo que facilita el acceso para toda la población.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 contar con información precisa, accesible y actualizada, los usuarios pueden tomar decisiones informadas respecto a los plazos, requisitos y seguimiento del trámite, lo que también facilita el trabajo de las autoridades educativas.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9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publicación de información institucional, convocatorias oficiales y avisos de privacidad garantiza la transparencia en el proceso, permitiendo a los ciudadanos supervisar y evaluar el cumplimiento de los procedimientos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La página de preinscripción en línea contribuye a la transparencia institucional, fomenta la participación ciudadana al facilitar el acceso a información relevante y reduce barreras para la realización de trámites, en apego a los principios de Gobierno Abierto y Transparencia Proactiva.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Palatino Linotype" w:cs="Palatino Linotype" w:eastAsia="Palatino Linotype" w:hAnsi="Palatino Linotype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9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9. 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Estudiantes egresados de nivel Medio Superior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B8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3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Adjuntar y nombrar la evidencia o hipervínculo de la participación (pueden ser minutas o actas de trabajo, evidencias fotográficas, videos, etc.)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C">
            <w:pPr>
              <w:ind w:hanging="42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6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7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11. 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ingreso a estudiar una licenciatura en una institución de educación superior de control estatal.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8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12. 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4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Enlista  las fuentes utilizadas y como fueron aprovechadas: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2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Convocatorias oficiales de ciclos escolares anteriores: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Sirvieron como base para actualizar y adaptar la información a las nuevas fechas y requisitos del proceso vigente.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2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Experiencia operativa de personal administrativo: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aprovechó el conocimiento del personal encargado de atender y dar seguimiento a los trámites escolares para identificar dudas comunes y necesidades de los usuarios.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2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 y sugerencias de usuarios de años anteriores: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consideraron comentarios y problemáticas detectadas en ciclos pasados para mejorar la navegación y los contenidos informativos.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2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Diseños e imágenes institucionales previas: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retomaron y ajustaron elementos visuales para unificar la identidad gráfica de la página.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9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9"/>
        <w:tblW w:w="9735.0" w:type="dxa"/>
        <w:jc w:val="center"/>
        <w:tblLayout w:type="fixed"/>
        <w:tblLook w:val="0400"/>
      </w:tblPr>
      <w:tblGrid>
        <w:gridCol w:w="4035"/>
        <w:gridCol w:w="1560"/>
        <w:gridCol w:w="1560"/>
        <w:gridCol w:w="990"/>
        <w:gridCol w:w="1590"/>
        <w:tblGridChange w:id="0">
          <w:tblGrid>
            <w:gridCol w:w="4035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13. 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ind w:hanging="52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ind w:left="-35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mencione como se ha difundido su información generada y que medios de comunicación se utilizaron ( trípticos, volantes, radio, televisión, perifoneo, redes sociales, etc):</w:t>
            </w:r>
          </w:p>
        </w:tc>
      </w:tr>
      <w:tr>
        <w:trPr>
          <w:cantSplit w:val="0"/>
          <w:trHeight w:val="1000.9114990234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Visita a las diversas instituciones de nivel medio superior.</w:t>
              <w:br w:type="textWrapping"/>
              <w:t xml:space="preserve">Publicación de Convocatoria Federal SIPUES en páginas y redes sociales, trípticos, volantes, radio y perifoneo.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3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4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3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4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1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E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3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explique el funcionamiento y uso de los mecanismos de participación (encuesta de satisfacción) utilizados: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Encuestas de satisfacción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que el aspirante de nuevo ingreso contesta al finalizar su proceso de registro en este sistema, además se cuenta con los resultados de la misma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, además permite  realizar adecuaciones al micrositio para adaptarse a las necesidades de los usuarios.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https://forms.office.com/Pages/AnalysisPage.aspx?AnalyzerToken=3Th3d4CwOBOMatqRCyaQJEZvYZOoJNML&amp;id=9DZ5MT006ECLJwjQ9jwskjXKdKsDPWhCjf6BXnaDa3RUNlZDUEEyNVcyTzUxUUZKM1pBTk5DMVU3TC4u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</w:tbl>
    <w:p w:rsidR="00000000" w:rsidDel="00000000" w:rsidP="00000000" w:rsidRDefault="00000000" w:rsidRPr="00000000" w14:paraId="0000016C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80.0" w:type="dxa"/>
        <w:jc w:val="center"/>
        <w:tblLayout w:type="fixed"/>
        <w:tblLook w:val="0400"/>
      </w:tblPr>
      <w:tblGrid>
        <w:gridCol w:w="5280"/>
        <w:gridCol w:w="975"/>
        <w:gridCol w:w="1575"/>
        <w:gridCol w:w="975"/>
        <w:gridCol w:w="975"/>
        <w:tblGridChange w:id="0">
          <w:tblGrid>
            <w:gridCol w:w="5280"/>
            <w:gridCol w:w="975"/>
            <w:gridCol w:w="1575"/>
            <w:gridCol w:w="975"/>
            <w:gridCol w:w="97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D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16. ¿La práctica cuenta con algún registro del número de consultas realizadas a la información difundida?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(por ejemplo: número de visitas al sitio de la práctica, número de usuarios atendidos, entre otros mecanismos).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ind w:hanging="584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ind w:hanging="708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2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el cumplimiento y uso que se le da al número de consultas  (contador de visitas) realizadas de la práctica: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página de preinscripción en línea cuenta con un contador de visitas que permite registrar el número de accesos realizados por los usuarios. Esta herramienta se utiliza para monitorear el interés y la demanda de información, así como para evaluar el alcance y la efectividad de la difusión.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C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http://ce.test.edu.mx/</w:t>
              </w:r>
            </w:hyperlink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8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0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3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shd w:fill="e69138" w:val="clear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17. Listado de soportes documentales —y en su caso hipervínculos— que se adjuntan sobre la práctica: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hyperlink r:id="rId8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http://ce.test.edu.mx/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hyperlink r:id="rId9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https://test.edomex.gob.mx/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ind w:left="-708" w:firstLine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18. En caso de ser una práctica que se presente por segunda ocasión, describa la innovación con la que cuenta para este ejercicio.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348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Guía de pasos de registro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348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Videotutorial para realizar registro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348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Adición de redes sociales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348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 institucional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348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Validación de folio SIPUES: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incorporó una nueva funcionalidad que permite a los usuarios ingresar el folio asignado en la página federal SIPUES para validarlo directamente en la plataforma de preinscripción en línea, lo que brinda mayor seguridad y facilita la continuidad del trámite.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48" w:right="0" w:hanging="36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Publicación de la planta docente: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agregó información sobre la planta docente, incluyendo los años de experiencia en el sector industrial y en el ejercicio de la docencia, con el objetivo de proporcionar mayor transparencia y confianza a los usuarios al dar a conocer el perfil profesional del personal académico.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9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hyperlink r:id="rId10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http://ce.test.edu.mx/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0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-438147</wp:posOffset>
          </wp:positionV>
          <wp:extent cx="7762875" cy="10023158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-348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o"/>
      <w:lvlJc w:val="left"/>
      <w:pPr>
        <w:ind w:left="3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1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table" w:styleId="a" w:customStyle="1">
    <w:basedOn w:val="TableNormalc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c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c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c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c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377B7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379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B3790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379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3790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37905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B3790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ce.test.edu.mx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test.edomex.gob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e.test.edu.mx/" TargetMode="External"/><Relationship Id="rId8" Type="http://schemas.openxmlformats.org/officeDocument/2006/relationships/hyperlink" Target="http://ce.test.edu.mx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JC+JzC7wRWBuwrhjAG6Q9LwVQ==">CgMxLjAaHwoBMBIaChgICVIUChJ0YWJsZS42amZsNmFrbHYxcDcyCWguMWZvYjl0ZTIJaC4zMGowemxsOAByITFwQkM5TXBmeGxfOVVQdGFzYnN0YjlSR2ExMkFPN0Zhdg==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2025-07-08T22:55:00Z</dcterms:created>
  <dc:creator>Jonathan Guillermo Munoz Acevedo</dc:creator>
</cp:coreProperties>
</file>